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EB4EC0" w14:textId="77777777" w:rsidR="006E76DD" w:rsidRPr="00106136" w:rsidRDefault="006E76DD">
      <w:pPr>
        <w:pStyle w:val="s7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06136">
        <w:rPr>
          <w:rStyle w:val="s18"/>
          <w:b/>
          <w:bCs/>
          <w:color w:val="000000"/>
          <w:sz w:val="28"/>
          <w:szCs w:val="28"/>
        </w:rPr>
        <w:t>Тема 3. Факторы, определяющие состав и границы аудитории.</w:t>
      </w:r>
      <w:r w:rsidRPr="00106136">
        <w:rPr>
          <w:rStyle w:val="apple-converted-space"/>
          <w:b/>
          <w:bCs/>
          <w:color w:val="000000"/>
          <w:sz w:val="28"/>
          <w:szCs w:val="28"/>
        </w:rPr>
        <w:t> </w:t>
      </w:r>
    </w:p>
    <w:p w14:paraId="5A38F2BE" w14:textId="77777777" w:rsidR="006E76DD" w:rsidRPr="00106136" w:rsidRDefault="006E76DD" w:rsidP="006E76DD">
      <w:pPr>
        <w:pStyle w:val="s7"/>
        <w:spacing w:before="0" w:beforeAutospacing="0" w:after="0" w:afterAutospacing="0"/>
        <w:jc w:val="both"/>
        <w:rPr>
          <w:rStyle w:val="s19"/>
          <w:color w:val="000000"/>
          <w:sz w:val="28"/>
          <w:szCs w:val="28"/>
        </w:rPr>
      </w:pPr>
      <w:r w:rsidRPr="00106136">
        <w:rPr>
          <w:rStyle w:val="s19"/>
          <w:color w:val="000000"/>
          <w:sz w:val="28"/>
          <w:szCs w:val="28"/>
        </w:rPr>
        <w:t xml:space="preserve">Методы изучения аудитории. </w:t>
      </w:r>
    </w:p>
    <w:p w14:paraId="55C53871" w14:textId="77777777" w:rsidR="002E2CFF" w:rsidRPr="00106136" w:rsidRDefault="006E76DD" w:rsidP="006E76DD">
      <w:pPr>
        <w:pStyle w:val="s7"/>
        <w:spacing w:before="0" w:beforeAutospacing="0" w:after="0" w:afterAutospacing="0"/>
        <w:jc w:val="both"/>
        <w:rPr>
          <w:rStyle w:val="s19"/>
          <w:color w:val="000000"/>
          <w:sz w:val="28"/>
          <w:szCs w:val="28"/>
        </w:rPr>
      </w:pPr>
      <w:r w:rsidRPr="00106136">
        <w:rPr>
          <w:rStyle w:val="s19"/>
          <w:color w:val="000000"/>
          <w:sz w:val="28"/>
          <w:szCs w:val="28"/>
        </w:rPr>
        <w:t xml:space="preserve">Анкетирование, интервьюирование, тесты, фокус-группы, лабораторные исследования с применением технических средств, психолингвистические процедуры, метод семантического дифференциала. </w:t>
      </w:r>
    </w:p>
    <w:p w14:paraId="0A132397" w14:textId="77777777" w:rsidR="002E2CFF" w:rsidRPr="00106136" w:rsidRDefault="006E76DD" w:rsidP="006E76DD">
      <w:pPr>
        <w:pStyle w:val="s7"/>
        <w:spacing w:before="0" w:beforeAutospacing="0" w:after="0" w:afterAutospacing="0"/>
        <w:jc w:val="both"/>
        <w:rPr>
          <w:rStyle w:val="s19"/>
          <w:color w:val="000000"/>
          <w:sz w:val="28"/>
          <w:szCs w:val="28"/>
        </w:rPr>
      </w:pPr>
      <w:r w:rsidRPr="00106136">
        <w:rPr>
          <w:rStyle w:val="s19"/>
          <w:color w:val="000000"/>
          <w:sz w:val="28"/>
          <w:szCs w:val="28"/>
        </w:rPr>
        <w:t xml:space="preserve">Социально-демографические характеристики аудитории и ее характеристики сознания как фильтры восприятия содержания СМК. </w:t>
      </w:r>
    </w:p>
    <w:p w14:paraId="1B4917D9" w14:textId="77777777" w:rsidR="002E2CFF" w:rsidRPr="00106136" w:rsidRDefault="006E76DD" w:rsidP="006E76DD">
      <w:pPr>
        <w:pStyle w:val="s7"/>
        <w:spacing w:before="0" w:beforeAutospacing="0" w:after="0" w:afterAutospacing="0"/>
        <w:jc w:val="both"/>
        <w:rPr>
          <w:rStyle w:val="s19"/>
          <w:color w:val="000000"/>
          <w:sz w:val="28"/>
          <w:szCs w:val="28"/>
        </w:rPr>
      </w:pPr>
      <w:r w:rsidRPr="00106136">
        <w:rPr>
          <w:rStyle w:val="s19"/>
          <w:color w:val="000000"/>
          <w:sz w:val="28"/>
          <w:szCs w:val="28"/>
        </w:rPr>
        <w:t xml:space="preserve">Потребление информации аудиторией: препятствующие факторы. </w:t>
      </w:r>
    </w:p>
    <w:p w14:paraId="5E2497F4" w14:textId="77777777" w:rsidR="002E2CFF" w:rsidRPr="00106136" w:rsidRDefault="006E76DD" w:rsidP="006E76DD">
      <w:pPr>
        <w:pStyle w:val="s7"/>
        <w:spacing w:before="0" w:beforeAutospacing="0" w:after="0" w:afterAutospacing="0"/>
        <w:jc w:val="both"/>
        <w:rPr>
          <w:rStyle w:val="s19"/>
          <w:color w:val="000000"/>
          <w:sz w:val="28"/>
          <w:szCs w:val="28"/>
        </w:rPr>
      </w:pPr>
      <w:r w:rsidRPr="00106136">
        <w:rPr>
          <w:rStyle w:val="s19"/>
          <w:color w:val="000000"/>
          <w:sz w:val="28"/>
          <w:szCs w:val="28"/>
        </w:rPr>
        <w:t xml:space="preserve">Особенности изучения теле-, радиоаудитории. </w:t>
      </w:r>
    </w:p>
    <w:p w14:paraId="3CE6475A" w14:textId="77777777" w:rsidR="002E2CFF" w:rsidRPr="00106136" w:rsidRDefault="006E76DD" w:rsidP="006E76DD">
      <w:pPr>
        <w:pStyle w:val="s7"/>
        <w:spacing w:before="0" w:beforeAutospacing="0" w:after="0" w:afterAutospacing="0"/>
        <w:jc w:val="both"/>
        <w:rPr>
          <w:rStyle w:val="s19"/>
          <w:color w:val="000000"/>
          <w:sz w:val="28"/>
          <w:szCs w:val="28"/>
        </w:rPr>
      </w:pPr>
      <w:r w:rsidRPr="00106136">
        <w:rPr>
          <w:rStyle w:val="s19"/>
          <w:color w:val="000000"/>
          <w:sz w:val="28"/>
          <w:szCs w:val="28"/>
        </w:rPr>
        <w:t xml:space="preserve">Технические и «вербальные» способы получения информации о потреблении аудиторией разных телепередач. </w:t>
      </w:r>
    </w:p>
    <w:p w14:paraId="694C2E1F" w14:textId="77777777" w:rsidR="002E2CFF" w:rsidRPr="00106136" w:rsidRDefault="006E76DD" w:rsidP="006E76DD">
      <w:pPr>
        <w:pStyle w:val="s7"/>
        <w:spacing w:before="0" w:beforeAutospacing="0" w:after="0" w:afterAutospacing="0"/>
        <w:jc w:val="both"/>
        <w:rPr>
          <w:rStyle w:val="s19"/>
          <w:color w:val="000000"/>
          <w:sz w:val="28"/>
          <w:szCs w:val="28"/>
        </w:rPr>
      </w:pPr>
      <w:r w:rsidRPr="00106136">
        <w:rPr>
          <w:rStyle w:val="s19"/>
          <w:color w:val="000000"/>
          <w:sz w:val="28"/>
          <w:szCs w:val="28"/>
        </w:rPr>
        <w:t>Индустрия получения информации о размерах аудитории: опора на постоянство спроса.</w:t>
      </w:r>
    </w:p>
    <w:p w14:paraId="2A9240B7" w14:textId="77777777" w:rsidR="002E2CFF" w:rsidRPr="00106136" w:rsidRDefault="006E76DD" w:rsidP="006E76DD">
      <w:pPr>
        <w:pStyle w:val="s7"/>
        <w:spacing w:before="0" w:beforeAutospacing="0" w:after="0" w:afterAutospacing="0"/>
        <w:jc w:val="both"/>
        <w:rPr>
          <w:rStyle w:val="s19"/>
          <w:color w:val="000000"/>
          <w:sz w:val="28"/>
          <w:szCs w:val="28"/>
        </w:rPr>
      </w:pPr>
      <w:r w:rsidRPr="00106136">
        <w:rPr>
          <w:rStyle w:val="s19"/>
          <w:color w:val="000000"/>
          <w:sz w:val="28"/>
          <w:szCs w:val="28"/>
        </w:rPr>
        <w:t xml:space="preserve">Аудиметры: плюсы и минусы качества полученной информации. </w:t>
      </w:r>
    </w:p>
    <w:p w14:paraId="47C98412" w14:textId="77777777" w:rsidR="002E2CFF" w:rsidRPr="00106136" w:rsidRDefault="006E76DD" w:rsidP="006E76DD">
      <w:pPr>
        <w:pStyle w:val="s7"/>
        <w:spacing w:before="0" w:beforeAutospacing="0" w:after="0" w:afterAutospacing="0"/>
        <w:jc w:val="both"/>
        <w:rPr>
          <w:rStyle w:val="s19"/>
          <w:color w:val="000000"/>
          <w:sz w:val="28"/>
          <w:szCs w:val="28"/>
        </w:rPr>
      </w:pPr>
      <w:r w:rsidRPr="00106136">
        <w:rPr>
          <w:rStyle w:val="s19"/>
          <w:color w:val="000000"/>
          <w:sz w:val="28"/>
          <w:szCs w:val="28"/>
        </w:rPr>
        <w:t xml:space="preserve">Основные единицы измерения телеаудитории. </w:t>
      </w:r>
    </w:p>
    <w:p w14:paraId="18DC8D58" w14:textId="77777777" w:rsidR="002E2CFF" w:rsidRPr="00106136" w:rsidRDefault="006E76DD" w:rsidP="006E76DD">
      <w:pPr>
        <w:pStyle w:val="s7"/>
        <w:spacing w:before="0" w:beforeAutospacing="0" w:after="0" w:afterAutospacing="0"/>
        <w:jc w:val="both"/>
        <w:rPr>
          <w:rStyle w:val="s19"/>
          <w:color w:val="000000"/>
          <w:sz w:val="28"/>
          <w:szCs w:val="28"/>
        </w:rPr>
      </w:pPr>
      <w:r w:rsidRPr="00106136">
        <w:rPr>
          <w:rStyle w:val="s19"/>
          <w:color w:val="000000"/>
          <w:sz w:val="28"/>
          <w:szCs w:val="28"/>
        </w:rPr>
        <w:t xml:space="preserve">Наиболее известные в мире исследовательские структуры, занимающиеся мониторинговым измерением аудитории СМК. </w:t>
      </w:r>
    </w:p>
    <w:p w14:paraId="60272489" w14:textId="77777777" w:rsidR="002E2CFF" w:rsidRPr="00106136" w:rsidRDefault="006E76DD" w:rsidP="006E76DD">
      <w:pPr>
        <w:pStyle w:val="s7"/>
        <w:spacing w:before="0" w:beforeAutospacing="0" w:after="0" w:afterAutospacing="0"/>
        <w:jc w:val="both"/>
        <w:rPr>
          <w:rStyle w:val="s19"/>
          <w:color w:val="000000"/>
          <w:sz w:val="28"/>
          <w:szCs w:val="28"/>
        </w:rPr>
      </w:pPr>
      <w:r w:rsidRPr="00106136">
        <w:rPr>
          <w:rStyle w:val="s19"/>
          <w:color w:val="000000"/>
          <w:sz w:val="28"/>
          <w:szCs w:val="28"/>
        </w:rPr>
        <w:t xml:space="preserve">Казахстанские профессиональные организации на рынке теле- и радиометрии. </w:t>
      </w:r>
    </w:p>
    <w:p w14:paraId="58B1851E" w14:textId="77777777" w:rsidR="002E2CFF" w:rsidRPr="00106136" w:rsidRDefault="006E76DD" w:rsidP="006E76DD">
      <w:pPr>
        <w:pStyle w:val="s7"/>
        <w:spacing w:before="0" w:beforeAutospacing="0" w:after="0" w:afterAutospacing="0"/>
        <w:jc w:val="both"/>
        <w:rPr>
          <w:rStyle w:val="s19"/>
          <w:color w:val="000000"/>
          <w:sz w:val="28"/>
          <w:szCs w:val="28"/>
        </w:rPr>
      </w:pPr>
      <w:r w:rsidRPr="00106136">
        <w:rPr>
          <w:rStyle w:val="s19"/>
          <w:color w:val="000000"/>
          <w:sz w:val="28"/>
          <w:szCs w:val="28"/>
        </w:rPr>
        <w:t xml:space="preserve">Сегментирование и его роль в выборе целевой аудитории. </w:t>
      </w:r>
    </w:p>
    <w:p w14:paraId="2D4CB893" w14:textId="77777777" w:rsidR="006E76DD" w:rsidRPr="00106136" w:rsidRDefault="006E76DD" w:rsidP="006E76DD">
      <w:pPr>
        <w:pStyle w:val="s7"/>
        <w:spacing w:before="0" w:beforeAutospacing="0" w:after="0" w:afterAutospacing="0"/>
        <w:jc w:val="both"/>
        <w:rPr>
          <w:rStyle w:val="s19"/>
          <w:color w:val="000000"/>
          <w:sz w:val="28"/>
          <w:szCs w:val="28"/>
          <w:lang w:val="ru-RU"/>
        </w:rPr>
      </w:pPr>
      <w:r w:rsidRPr="00106136">
        <w:rPr>
          <w:rStyle w:val="s19"/>
          <w:color w:val="000000"/>
          <w:sz w:val="28"/>
          <w:szCs w:val="28"/>
        </w:rPr>
        <w:t>Выбор рекламоносителя в зависимости от целево</w:t>
      </w:r>
      <w:r w:rsidRPr="00106136">
        <w:rPr>
          <w:rStyle w:val="s19"/>
          <w:color w:val="000000"/>
          <w:sz w:val="28"/>
          <w:szCs w:val="28"/>
          <w:lang w:val="ru-RU"/>
        </w:rPr>
        <w:t xml:space="preserve">й аудитории </w:t>
      </w:r>
    </w:p>
    <w:p w14:paraId="7351AFB9" w14:textId="77777777" w:rsidR="002E2CFF" w:rsidRPr="00106136" w:rsidRDefault="002E2CFF" w:rsidP="006E76DD">
      <w:pPr>
        <w:pStyle w:val="s7"/>
        <w:spacing w:before="0" w:beforeAutospacing="0" w:after="0" w:afterAutospacing="0"/>
        <w:jc w:val="both"/>
        <w:rPr>
          <w:rStyle w:val="s19"/>
          <w:color w:val="000000"/>
          <w:sz w:val="28"/>
          <w:szCs w:val="28"/>
          <w:lang w:val="ru-RU"/>
        </w:rPr>
      </w:pPr>
    </w:p>
    <w:p w14:paraId="1FCF419F" w14:textId="77777777" w:rsidR="00535ADD" w:rsidRPr="00106136" w:rsidRDefault="00535ADD">
      <w:pPr>
        <w:pStyle w:val="a3"/>
        <w:divId w:val="501168571"/>
        <w:rPr>
          <w:color w:val="000000"/>
          <w:sz w:val="28"/>
          <w:szCs w:val="28"/>
        </w:rPr>
      </w:pPr>
      <w:r w:rsidRPr="00106136">
        <w:rPr>
          <w:color w:val="000000"/>
          <w:sz w:val="28"/>
          <w:szCs w:val="28"/>
        </w:rPr>
        <w:t>При составлении медиаплана в рекламной кампании нужно учитывать следующие факторы, определющие состав и границы аудитории:</w:t>
      </w:r>
      <w:r w:rsidRPr="00106136">
        <w:rPr>
          <w:b/>
          <w:bCs/>
          <w:color w:val="000000"/>
          <w:sz w:val="28"/>
          <w:szCs w:val="28"/>
        </w:rPr>
        <w:t>Географические характеристики: </w:t>
      </w:r>
      <w:r w:rsidRPr="00106136">
        <w:rPr>
          <w:color w:val="000000"/>
          <w:sz w:val="28"/>
          <w:szCs w:val="28"/>
        </w:rPr>
        <w:t>регион проживания, город, район, плотность населения, климат и т.д. Географическое сегментирование – наиболее простой метод сегментирования, но достаточно важный. Так, например, жители южных регионов часто имеют свои особые привычки, отличающиеся от привычек людей, проживающих на севере. Или другой пример – некоторые товары, которые очень хорошо распродаются в городах, могут очень плохо продаваться в сельской местности. Также, если производитель выбрал в качестве сегмента один из районов крупного города, важно определить размер этого района, особенности местности, преобладающий тип магазинов и т.п.</w:t>
      </w:r>
      <w:r w:rsidRPr="00106136">
        <w:rPr>
          <w:rStyle w:val="apple-converted-space"/>
          <w:color w:val="000000"/>
          <w:sz w:val="28"/>
          <w:szCs w:val="28"/>
        </w:rPr>
        <w:t> </w:t>
      </w:r>
      <w:r w:rsidRPr="00106136">
        <w:rPr>
          <w:b/>
          <w:bCs/>
          <w:color w:val="000000"/>
          <w:sz w:val="28"/>
          <w:szCs w:val="28"/>
        </w:rPr>
        <w:t>Социально-демографические характеристики: </w:t>
      </w:r>
      <w:r w:rsidRPr="00106136">
        <w:rPr>
          <w:color w:val="000000"/>
          <w:sz w:val="28"/>
          <w:szCs w:val="28"/>
        </w:rPr>
        <w:t>пол, возраст, уровень дохода, образование, социальный статус, размер семьи, количество детей и их возраст и т.д. Данный вид сегментирования, впрочем, как и все остальные, необходим для определения размера целевого рынка и поиска способов для наиболее эффективного доступа к нему.</w:t>
      </w:r>
      <w:r w:rsidRPr="00106136">
        <w:rPr>
          <w:rStyle w:val="apple-converted-space"/>
          <w:color w:val="000000"/>
          <w:sz w:val="28"/>
          <w:szCs w:val="28"/>
        </w:rPr>
        <w:t> </w:t>
      </w:r>
    </w:p>
    <w:p w14:paraId="6D153C83" w14:textId="77777777" w:rsidR="00535ADD" w:rsidRPr="00106136" w:rsidRDefault="00535ADD">
      <w:pPr>
        <w:pStyle w:val="a3"/>
        <w:divId w:val="501168571"/>
        <w:rPr>
          <w:color w:val="000000"/>
          <w:sz w:val="28"/>
          <w:szCs w:val="28"/>
        </w:rPr>
      </w:pPr>
      <w:r w:rsidRPr="00106136">
        <w:rPr>
          <w:b/>
          <w:bCs/>
          <w:color w:val="000000"/>
          <w:sz w:val="28"/>
          <w:szCs w:val="28"/>
        </w:rPr>
        <w:t>Психографические характеристики: </w:t>
      </w:r>
      <w:r w:rsidRPr="00106136">
        <w:rPr>
          <w:color w:val="000000"/>
          <w:sz w:val="28"/>
          <w:szCs w:val="28"/>
        </w:rPr>
        <w:t>стиль жизни, особенности личности, черты характера, жизненная позиция, доминирующие мотивы поведения, образ жизни, система ценностей. Психография классифицирует людей по отношению к жизни и их покупательским привычкам. Представители одной демографической группы могут различаться по психографическим характеристикам. Психографические характеристики способствуют лучшему пониманию аудитории и дают возможность в рекламе попытаться установить необходимую эмоциональную или рациональную связь между товаром и его покупателем.</w:t>
      </w:r>
      <w:r w:rsidRPr="00106136">
        <w:rPr>
          <w:rStyle w:val="apple-converted-space"/>
          <w:color w:val="000000"/>
          <w:sz w:val="28"/>
          <w:szCs w:val="28"/>
        </w:rPr>
        <w:t> </w:t>
      </w:r>
      <w:r w:rsidRPr="00106136">
        <w:rPr>
          <w:b/>
          <w:bCs/>
          <w:color w:val="000000"/>
          <w:sz w:val="28"/>
          <w:szCs w:val="28"/>
        </w:rPr>
        <w:t>Поведенческие характеристики: </w:t>
      </w:r>
      <w:r w:rsidRPr="00106136">
        <w:rPr>
          <w:color w:val="000000"/>
          <w:sz w:val="28"/>
          <w:szCs w:val="28"/>
        </w:rPr>
        <w:t>повод для совершения покупки, искомые выгоды, интенсивность потребления, статус пользователя, степень лояльности к товару и готовности к покупке, отношение к товару, доминирующие мотивы покупки, приверженность к определенным маркам, частота пользования конкретным товаром, способность откликнуться на новые товары на рынке.</w:t>
      </w:r>
    </w:p>
    <w:p w14:paraId="62BF5FEE" w14:textId="77777777" w:rsidR="00535ADD" w:rsidRPr="00106136" w:rsidRDefault="00535ADD">
      <w:pPr>
        <w:pStyle w:val="a3"/>
        <w:divId w:val="501168571"/>
        <w:rPr>
          <w:color w:val="000000"/>
          <w:sz w:val="28"/>
          <w:szCs w:val="28"/>
        </w:rPr>
      </w:pPr>
      <w:r w:rsidRPr="00106136">
        <w:rPr>
          <w:color w:val="000000"/>
          <w:sz w:val="28"/>
          <w:szCs w:val="28"/>
        </w:rPr>
        <w:t>Собрав и проанализировав состояние аудитории по следующим факторам можно четко понять, насколько эффективно, а в первую очередь целесообразно будет проведение рекламной кампании и задействование определенных каналов коммуникации. В социально –демографическом мы можем понять, какой поло- возрастной состав присутствует в конкретном месте(регионе и т.д) ,это даст представление не просто насколько успешно размещать рекламу в конкретном регионе и по конкретному каналу коммуникации, но и изначально понять, стоит ли выходить на рынок данной кампании. Здесь учитывается географический фактор, который дает представление нам о том, насколько развиты каналы коммуникации и какие из них можно было бы использовать. В этом отношении следует учитывать экономический фактор и уровень инфраструктуры Культурный фактор позволяет определить насколько развит регион с точки зрения образования и культуры среди населения, из этого следует, что урбанистический и экономический фактор являются основополагающими для культурного, но это не всегда обязательно. Если упростить то можно получить 2 основных фактора: социально –демографический и географический. Первый ,если исходить из конкретных фактов дает нам в численном выражении охват аудитории, второй – соответственно плотность аудитории находящуюся на конкретном месте(регионе) и способность размещения в конкретных СМК имеющих географические особенности размещения и развития.</w:t>
      </w:r>
    </w:p>
    <w:p w14:paraId="62D00E7E" w14:textId="77777777" w:rsidR="009B49FC" w:rsidRPr="009B49FC" w:rsidRDefault="009B49FC" w:rsidP="009B49FC">
      <w:pPr>
        <w:spacing w:before="100" w:beforeAutospacing="1" w:after="100" w:afterAutospacing="1"/>
        <w:divId w:val="1017540413"/>
        <w:rPr>
          <w:rFonts w:ascii="Times New Roman" w:hAnsi="Times New Roman" w:cs="Times New Roman"/>
          <w:color w:val="646464"/>
          <w:sz w:val="28"/>
          <w:szCs w:val="28"/>
        </w:rPr>
      </w:pPr>
      <w:r w:rsidRPr="009B49FC">
        <w:rPr>
          <w:rFonts w:ascii="Times New Roman" w:hAnsi="Times New Roman" w:cs="Times New Roman"/>
          <w:color w:val="646464"/>
          <w:sz w:val="28"/>
          <w:szCs w:val="28"/>
        </w:rPr>
        <w:t>Для изучения аудитории применяются все методы, о которых мы говорили выше.</w:t>
      </w:r>
    </w:p>
    <w:p w14:paraId="62C8DA3A" w14:textId="77777777" w:rsidR="009B49FC" w:rsidRPr="009B49FC" w:rsidRDefault="009B49FC" w:rsidP="009B49FC">
      <w:pPr>
        <w:numPr>
          <w:ilvl w:val="0"/>
          <w:numId w:val="1"/>
        </w:numPr>
        <w:spacing w:before="100" w:beforeAutospacing="1" w:after="100" w:afterAutospacing="1"/>
        <w:divId w:val="1017540413"/>
        <w:rPr>
          <w:rFonts w:ascii="Times New Roman" w:eastAsia="Times New Roman" w:hAnsi="Times New Roman" w:cs="Times New Roman"/>
          <w:color w:val="646464"/>
          <w:sz w:val="28"/>
          <w:szCs w:val="28"/>
        </w:rPr>
      </w:pPr>
      <w:r w:rsidRPr="009B49FC">
        <w:rPr>
          <w:rFonts w:ascii="Times New Roman" w:eastAsia="Times New Roman" w:hAnsi="Times New Roman" w:cs="Times New Roman"/>
          <w:color w:val="646464"/>
          <w:sz w:val="28"/>
          <w:szCs w:val="28"/>
        </w:rPr>
        <w:t>1. </w:t>
      </w:r>
      <w:r w:rsidRPr="009B49FC">
        <w:rPr>
          <w:rFonts w:ascii="Times New Roman" w:eastAsia="Times New Roman" w:hAnsi="Times New Roman" w:cs="Times New Roman"/>
          <w:i/>
          <w:iCs/>
          <w:color w:val="646464"/>
          <w:sz w:val="28"/>
          <w:szCs w:val="28"/>
        </w:rPr>
        <w:t>Опросы,</w:t>
      </w:r>
      <w:r w:rsidRPr="009B49FC">
        <w:rPr>
          <w:rFonts w:ascii="Times New Roman" w:eastAsia="Times New Roman" w:hAnsi="Times New Roman" w:cs="Times New Roman"/>
          <w:color w:val="646464"/>
          <w:sz w:val="28"/>
          <w:szCs w:val="28"/>
        </w:rPr>
        <w:t> к которым относятся:</w:t>
      </w:r>
    </w:p>
    <w:p w14:paraId="4E68D6D5" w14:textId="77777777" w:rsidR="009B49FC" w:rsidRPr="009B49FC" w:rsidRDefault="009B49FC" w:rsidP="009B49FC">
      <w:pPr>
        <w:numPr>
          <w:ilvl w:val="1"/>
          <w:numId w:val="1"/>
        </w:numPr>
        <w:spacing w:before="100" w:beforeAutospacing="1" w:after="100" w:afterAutospacing="1"/>
        <w:divId w:val="1017540413"/>
        <w:rPr>
          <w:rFonts w:ascii="Times New Roman" w:eastAsia="Times New Roman" w:hAnsi="Times New Roman" w:cs="Times New Roman"/>
          <w:color w:val="646464"/>
          <w:sz w:val="28"/>
          <w:szCs w:val="28"/>
        </w:rPr>
      </w:pPr>
      <w:r w:rsidRPr="009B49FC">
        <w:rPr>
          <w:rFonts w:ascii="Times New Roman" w:eastAsia="Times New Roman" w:hAnsi="Times New Roman" w:cs="Times New Roman"/>
          <w:color w:val="646464"/>
          <w:sz w:val="28"/>
          <w:szCs w:val="28"/>
        </w:rPr>
        <w:t>а) интервьюирование:</w:t>
      </w:r>
    </w:p>
    <w:p w14:paraId="27069B92" w14:textId="77777777" w:rsidR="009B49FC" w:rsidRPr="009B49FC" w:rsidRDefault="009B49FC" w:rsidP="009B49FC">
      <w:pPr>
        <w:numPr>
          <w:ilvl w:val="2"/>
          <w:numId w:val="1"/>
        </w:numPr>
        <w:spacing w:before="100" w:beforeAutospacing="1" w:after="100" w:afterAutospacing="1"/>
        <w:divId w:val="1017540413"/>
        <w:rPr>
          <w:rFonts w:ascii="Times New Roman" w:eastAsia="Times New Roman" w:hAnsi="Times New Roman" w:cs="Times New Roman"/>
          <w:color w:val="646464"/>
          <w:sz w:val="28"/>
          <w:szCs w:val="28"/>
        </w:rPr>
      </w:pPr>
      <w:r w:rsidRPr="009B49FC">
        <w:rPr>
          <w:rFonts w:ascii="Times New Roman" w:eastAsia="Times New Roman" w:hAnsi="Times New Roman" w:cs="Times New Roman"/>
          <w:color w:val="646464"/>
          <w:sz w:val="28"/>
          <w:szCs w:val="28"/>
        </w:rPr>
        <w:t>— по месту жительства, по месту работы, уличное;</w:t>
      </w:r>
    </w:p>
    <w:p w14:paraId="438B02FC" w14:textId="77777777" w:rsidR="009B49FC" w:rsidRPr="009B49FC" w:rsidRDefault="009B49FC" w:rsidP="009B49FC">
      <w:pPr>
        <w:numPr>
          <w:ilvl w:val="2"/>
          <w:numId w:val="1"/>
        </w:numPr>
        <w:spacing w:before="100" w:beforeAutospacing="1" w:after="100" w:afterAutospacing="1"/>
        <w:divId w:val="1017540413"/>
        <w:rPr>
          <w:rFonts w:ascii="Times New Roman" w:eastAsia="Times New Roman" w:hAnsi="Times New Roman" w:cs="Times New Roman"/>
          <w:color w:val="646464"/>
          <w:sz w:val="28"/>
          <w:szCs w:val="28"/>
        </w:rPr>
      </w:pPr>
      <w:r w:rsidRPr="009B49FC">
        <w:rPr>
          <w:rFonts w:ascii="Times New Roman" w:eastAsia="Times New Roman" w:hAnsi="Times New Roman" w:cs="Times New Roman"/>
          <w:color w:val="646464"/>
          <w:sz w:val="28"/>
          <w:szCs w:val="28"/>
        </w:rPr>
        <w:t>— массовое, экспертное;</w:t>
      </w:r>
    </w:p>
    <w:p w14:paraId="46FE5A4F" w14:textId="77777777" w:rsidR="009B49FC" w:rsidRPr="009B49FC" w:rsidRDefault="009B49FC" w:rsidP="009B49FC">
      <w:pPr>
        <w:numPr>
          <w:ilvl w:val="2"/>
          <w:numId w:val="1"/>
        </w:numPr>
        <w:spacing w:before="100" w:beforeAutospacing="1" w:after="100" w:afterAutospacing="1"/>
        <w:divId w:val="1017540413"/>
        <w:rPr>
          <w:rFonts w:ascii="Times New Roman" w:eastAsia="Times New Roman" w:hAnsi="Times New Roman" w:cs="Times New Roman"/>
          <w:color w:val="646464"/>
          <w:sz w:val="28"/>
          <w:szCs w:val="28"/>
        </w:rPr>
      </w:pPr>
      <w:r w:rsidRPr="009B49FC">
        <w:rPr>
          <w:rFonts w:ascii="Times New Roman" w:eastAsia="Times New Roman" w:hAnsi="Times New Roman" w:cs="Times New Roman"/>
          <w:color w:val="646464"/>
          <w:sz w:val="28"/>
          <w:szCs w:val="28"/>
        </w:rPr>
        <w:t>— интервью лицом к лицу (фейс ту фейс), телефонное;</w:t>
      </w:r>
    </w:p>
    <w:p w14:paraId="26DB5D98" w14:textId="77777777" w:rsidR="009B49FC" w:rsidRPr="009B49FC" w:rsidRDefault="009B49FC" w:rsidP="009B49FC">
      <w:pPr>
        <w:numPr>
          <w:ilvl w:val="2"/>
          <w:numId w:val="1"/>
        </w:numPr>
        <w:spacing w:before="100" w:beforeAutospacing="1" w:after="100" w:afterAutospacing="1"/>
        <w:divId w:val="1017540413"/>
        <w:rPr>
          <w:rFonts w:ascii="Times New Roman" w:eastAsia="Times New Roman" w:hAnsi="Times New Roman" w:cs="Times New Roman"/>
          <w:color w:val="646464"/>
          <w:sz w:val="28"/>
          <w:szCs w:val="28"/>
        </w:rPr>
      </w:pPr>
      <w:r w:rsidRPr="009B49FC">
        <w:rPr>
          <w:rFonts w:ascii="Times New Roman" w:eastAsia="Times New Roman" w:hAnsi="Times New Roman" w:cs="Times New Roman"/>
          <w:color w:val="646464"/>
          <w:sz w:val="28"/>
          <w:szCs w:val="28"/>
        </w:rPr>
        <w:t>— интервью с номером в руках;</w:t>
      </w:r>
    </w:p>
    <w:p w14:paraId="48A26257" w14:textId="77777777" w:rsidR="009B49FC" w:rsidRPr="009B49FC" w:rsidRDefault="009B49FC" w:rsidP="009B49FC">
      <w:pPr>
        <w:numPr>
          <w:ilvl w:val="2"/>
          <w:numId w:val="1"/>
        </w:numPr>
        <w:spacing w:before="100" w:beforeAutospacing="1" w:after="100" w:afterAutospacing="1"/>
        <w:divId w:val="1017540413"/>
        <w:rPr>
          <w:rFonts w:ascii="Times New Roman" w:eastAsia="Times New Roman" w:hAnsi="Times New Roman" w:cs="Times New Roman"/>
          <w:color w:val="646464"/>
          <w:sz w:val="28"/>
          <w:szCs w:val="28"/>
        </w:rPr>
      </w:pPr>
      <w:r w:rsidRPr="009B49FC">
        <w:rPr>
          <w:rFonts w:ascii="Times New Roman" w:eastAsia="Times New Roman" w:hAnsi="Times New Roman" w:cs="Times New Roman"/>
          <w:color w:val="646464"/>
          <w:sz w:val="28"/>
          <w:szCs w:val="28"/>
        </w:rPr>
        <w:t>— фокус-группа;</w:t>
      </w:r>
    </w:p>
    <w:p w14:paraId="18A38072" w14:textId="77777777" w:rsidR="009B49FC" w:rsidRPr="009B49FC" w:rsidRDefault="009B49FC" w:rsidP="009B49FC">
      <w:pPr>
        <w:numPr>
          <w:ilvl w:val="1"/>
          <w:numId w:val="1"/>
        </w:numPr>
        <w:spacing w:before="100" w:beforeAutospacing="1" w:after="100" w:afterAutospacing="1"/>
        <w:divId w:val="1017540413"/>
        <w:rPr>
          <w:rFonts w:ascii="Times New Roman" w:eastAsia="Times New Roman" w:hAnsi="Times New Roman" w:cs="Times New Roman"/>
          <w:color w:val="646464"/>
          <w:sz w:val="28"/>
          <w:szCs w:val="28"/>
        </w:rPr>
      </w:pPr>
      <w:r w:rsidRPr="009B49FC">
        <w:rPr>
          <w:rFonts w:ascii="Times New Roman" w:eastAsia="Times New Roman" w:hAnsi="Times New Roman" w:cs="Times New Roman"/>
          <w:color w:val="646464"/>
          <w:sz w:val="28"/>
          <w:szCs w:val="28"/>
        </w:rPr>
        <w:t>б) анкетирование:</w:t>
      </w:r>
    </w:p>
    <w:p w14:paraId="53834AE9" w14:textId="77777777" w:rsidR="009B49FC" w:rsidRPr="009B49FC" w:rsidRDefault="009B49FC" w:rsidP="009B49FC">
      <w:pPr>
        <w:numPr>
          <w:ilvl w:val="2"/>
          <w:numId w:val="1"/>
        </w:numPr>
        <w:spacing w:before="100" w:beforeAutospacing="1" w:after="100" w:afterAutospacing="1"/>
        <w:divId w:val="1017540413"/>
        <w:rPr>
          <w:rFonts w:ascii="Times New Roman" w:eastAsia="Times New Roman" w:hAnsi="Times New Roman" w:cs="Times New Roman"/>
          <w:color w:val="646464"/>
          <w:sz w:val="28"/>
          <w:szCs w:val="28"/>
        </w:rPr>
      </w:pPr>
      <w:r w:rsidRPr="009B49FC">
        <w:rPr>
          <w:rFonts w:ascii="Times New Roman" w:eastAsia="Times New Roman" w:hAnsi="Times New Roman" w:cs="Times New Roman"/>
          <w:color w:val="646464"/>
          <w:sz w:val="28"/>
          <w:szCs w:val="28"/>
        </w:rPr>
        <w:t>— раздаточное;</w:t>
      </w:r>
    </w:p>
    <w:p w14:paraId="6EDDC101" w14:textId="77777777" w:rsidR="009B49FC" w:rsidRPr="009B49FC" w:rsidRDefault="009B49FC" w:rsidP="009B49FC">
      <w:pPr>
        <w:numPr>
          <w:ilvl w:val="2"/>
          <w:numId w:val="1"/>
        </w:numPr>
        <w:spacing w:before="100" w:beforeAutospacing="1" w:after="100" w:afterAutospacing="1"/>
        <w:divId w:val="1017540413"/>
        <w:rPr>
          <w:rFonts w:ascii="Times New Roman" w:eastAsia="Times New Roman" w:hAnsi="Times New Roman" w:cs="Times New Roman"/>
          <w:color w:val="646464"/>
          <w:sz w:val="28"/>
          <w:szCs w:val="28"/>
        </w:rPr>
      </w:pPr>
      <w:r w:rsidRPr="009B49FC">
        <w:rPr>
          <w:rFonts w:ascii="Times New Roman" w:eastAsia="Times New Roman" w:hAnsi="Times New Roman" w:cs="Times New Roman"/>
          <w:color w:val="646464"/>
          <w:sz w:val="28"/>
          <w:szCs w:val="28"/>
        </w:rPr>
        <w:t>— почтовое;</w:t>
      </w:r>
    </w:p>
    <w:p w14:paraId="4C4246F0" w14:textId="77777777" w:rsidR="009B49FC" w:rsidRPr="009B49FC" w:rsidRDefault="009B49FC" w:rsidP="009B49FC">
      <w:pPr>
        <w:numPr>
          <w:ilvl w:val="2"/>
          <w:numId w:val="1"/>
        </w:numPr>
        <w:spacing w:before="100" w:beforeAutospacing="1" w:after="100" w:afterAutospacing="1"/>
        <w:divId w:val="1017540413"/>
        <w:rPr>
          <w:rFonts w:ascii="Times New Roman" w:eastAsia="Times New Roman" w:hAnsi="Times New Roman" w:cs="Times New Roman"/>
          <w:color w:val="646464"/>
          <w:sz w:val="28"/>
          <w:szCs w:val="28"/>
        </w:rPr>
      </w:pPr>
      <w:r w:rsidRPr="009B49FC">
        <w:rPr>
          <w:rFonts w:ascii="Times New Roman" w:eastAsia="Times New Roman" w:hAnsi="Times New Roman" w:cs="Times New Roman"/>
          <w:color w:val="646464"/>
          <w:sz w:val="28"/>
          <w:szCs w:val="28"/>
        </w:rPr>
        <w:t>— прессовое;</w:t>
      </w:r>
    </w:p>
    <w:p w14:paraId="25A83D88" w14:textId="77777777" w:rsidR="009B49FC" w:rsidRPr="009B49FC" w:rsidRDefault="009B49FC" w:rsidP="009B49FC">
      <w:pPr>
        <w:numPr>
          <w:ilvl w:val="2"/>
          <w:numId w:val="1"/>
        </w:numPr>
        <w:spacing w:before="100" w:beforeAutospacing="1" w:after="100" w:afterAutospacing="1"/>
        <w:divId w:val="1017540413"/>
        <w:rPr>
          <w:rFonts w:ascii="Times New Roman" w:eastAsia="Times New Roman" w:hAnsi="Times New Roman" w:cs="Times New Roman"/>
          <w:color w:val="646464"/>
          <w:sz w:val="28"/>
          <w:szCs w:val="28"/>
        </w:rPr>
      </w:pPr>
      <w:r w:rsidRPr="009B49FC">
        <w:rPr>
          <w:rFonts w:ascii="Times New Roman" w:eastAsia="Times New Roman" w:hAnsi="Times New Roman" w:cs="Times New Roman"/>
          <w:color w:val="646464"/>
          <w:sz w:val="28"/>
          <w:szCs w:val="28"/>
        </w:rPr>
        <w:t>— интериет-опрос.</w:t>
      </w:r>
    </w:p>
    <w:p w14:paraId="424D43CD" w14:textId="77777777" w:rsidR="009B49FC" w:rsidRPr="009B49FC" w:rsidRDefault="009B49FC" w:rsidP="009B49FC">
      <w:pPr>
        <w:numPr>
          <w:ilvl w:val="0"/>
          <w:numId w:val="1"/>
        </w:numPr>
        <w:spacing w:before="100" w:beforeAutospacing="1" w:after="100" w:afterAutospacing="1"/>
        <w:divId w:val="1017540413"/>
        <w:rPr>
          <w:rFonts w:ascii="Times New Roman" w:eastAsia="Times New Roman" w:hAnsi="Times New Roman" w:cs="Times New Roman"/>
          <w:color w:val="646464"/>
          <w:sz w:val="28"/>
          <w:szCs w:val="28"/>
        </w:rPr>
      </w:pPr>
      <w:r w:rsidRPr="009B49FC">
        <w:rPr>
          <w:rFonts w:ascii="Times New Roman" w:eastAsia="Times New Roman" w:hAnsi="Times New Roman" w:cs="Times New Roman"/>
          <w:color w:val="646464"/>
          <w:sz w:val="28"/>
          <w:szCs w:val="28"/>
        </w:rPr>
        <w:t>2. </w:t>
      </w:r>
      <w:r w:rsidRPr="009B49FC">
        <w:rPr>
          <w:rFonts w:ascii="Times New Roman" w:eastAsia="Times New Roman" w:hAnsi="Times New Roman" w:cs="Times New Roman"/>
          <w:i/>
          <w:iCs/>
          <w:color w:val="646464"/>
          <w:sz w:val="28"/>
          <w:szCs w:val="28"/>
        </w:rPr>
        <w:t>Наблюдение</w:t>
      </w:r>
      <w:r w:rsidRPr="009B49FC">
        <w:rPr>
          <w:rFonts w:ascii="Times New Roman" w:eastAsia="Times New Roman" w:hAnsi="Times New Roman" w:cs="Times New Roman"/>
          <w:color w:val="646464"/>
          <w:sz w:val="28"/>
          <w:szCs w:val="28"/>
        </w:rPr>
        <w:t> (невключенное и включенное) за повелением аудитории в лабораторных или естественных условиях, при чтении изданий, просмотре телепередач, прослушивании радио, у газетных киосков, в метро и т.п.</w:t>
      </w:r>
    </w:p>
    <w:p w14:paraId="292EEE8F" w14:textId="77777777" w:rsidR="009B49FC" w:rsidRPr="009B49FC" w:rsidRDefault="009B49FC" w:rsidP="009B49FC">
      <w:pPr>
        <w:numPr>
          <w:ilvl w:val="0"/>
          <w:numId w:val="1"/>
        </w:numPr>
        <w:spacing w:before="100" w:beforeAutospacing="1" w:after="100" w:afterAutospacing="1"/>
        <w:divId w:val="1017540413"/>
        <w:rPr>
          <w:rFonts w:ascii="Times New Roman" w:eastAsia="Times New Roman" w:hAnsi="Times New Roman" w:cs="Times New Roman"/>
          <w:color w:val="646464"/>
          <w:sz w:val="28"/>
          <w:szCs w:val="28"/>
        </w:rPr>
      </w:pPr>
      <w:r w:rsidRPr="009B49FC">
        <w:rPr>
          <w:rFonts w:ascii="Times New Roman" w:eastAsia="Times New Roman" w:hAnsi="Times New Roman" w:cs="Times New Roman"/>
          <w:color w:val="646464"/>
          <w:sz w:val="28"/>
          <w:szCs w:val="28"/>
        </w:rPr>
        <w:t>3. </w:t>
      </w:r>
      <w:r w:rsidRPr="009B49FC">
        <w:rPr>
          <w:rFonts w:ascii="Times New Roman" w:eastAsia="Times New Roman" w:hAnsi="Times New Roman" w:cs="Times New Roman"/>
          <w:i/>
          <w:iCs/>
          <w:color w:val="646464"/>
          <w:sz w:val="28"/>
          <w:szCs w:val="28"/>
        </w:rPr>
        <w:t>Контент-анализ</w:t>
      </w:r>
      <w:r w:rsidRPr="009B49FC">
        <w:rPr>
          <w:rFonts w:ascii="Times New Roman" w:eastAsia="Times New Roman" w:hAnsi="Times New Roman" w:cs="Times New Roman"/>
          <w:color w:val="646464"/>
          <w:sz w:val="28"/>
          <w:szCs w:val="28"/>
        </w:rPr>
        <w:t> при обработке вопросников с ответами аудитории и при изучении писем в редакцию. Социологическая обработка почты очень помогает при выявлении основных мотивов обращения в редакцию, выяснении тем, на которые пишут люди, изучении некоторых социально-демографических характеристик авторов, их настроения и мнений по актуальным социальным проблемам и, конечно, их реакций на публикации в СМИ, оценок и предложений. Прежде количество писем в редакции было очень велико, например, центральное телевидение и радиовещание получали в год около 2 млн писем, которые требовали социологической обработки. Немалой была и почта печатных изданий, особенно газет. Областная газета получала в день по 20—30, а иногда и более писем. Сейчас этот поток в связи с изменением прессы и ее отношения к письмам аудитории стал намного меньше, но проблема контент-анализа писем в СМИ, в том числе электронных, остается достаточно актуальной</w:t>
      </w:r>
      <w:bookmarkStart w:id="0" w:name="annot_1"/>
      <w:r w:rsidRPr="009B49FC">
        <w:rPr>
          <w:rFonts w:ascii="Times New Roman" w:eastAsia="Times New Roman" w:hAnsi="Times New Roman" w:cs="Times New Roman"/>
          <w:color w:val="646464"/>
          <w:sz w:val="28"/>
          <w:szCs w:val="28"/>
          <w:vertAlign w:val="superscript"/>
        </w:rPr>
        <w:fldChar w:fldCharType="begin"/>
      </w:r>
      <w:r w:rsidRPr="009B49FC">
        <w:rPr>
          <w:rFonts w:ascii="Times New Roman" w:eastAsia="Times New Roman" w:hAnsi="Times New Roman" w:cs="Times New Roman"/>
          <w:color w:val="646464"/>
          <w:sz w:val="28"/>
          <w:szCs w:val="28"/>
          <w:vertAlign w:val="superscript"/>
        </w:rPr>
        <w:instrText xml:space="preserve"> HYPERLINK "https://studme.org/149314/zhurnalistika/metody_izucheniya_auditorii_mediametricheskie_issledovaniya" \l "gads_btm" </w:instrText>
      </w:r>
      <w:r w:rsidRPr="009B49FC">
        <w:rPr>
          <w:rFonts w:ascii="Times New Roman" w:eastAsia="Times New Roman" w:hAnsi="Times New Roman" w:cs="Times New Roman"/>
          <w:color w:val="646464"/>
          <w:sz w:val="28"/>
          <w:szCs w:val="28"/>
          <w:vertAlign w:val="superscript"/>
        </w:rPr>
        <w:fldChar w:fldCharType="separate"/>
      </w:r>
      <w:r w:rsidRPr="009B49FC">
        <w:rPr>
          <w:rFonts w:ascii="Times New Roman" w:eastAsia="Times New Roman" w:hAnsi="Times New Roman" w:cs="Times New Roman"/>
          <w:color w:val="1FA2D6"/>
          <w:sz w:val="28"/>
          <w:szCs w:val="28"/>
          <w:vertAlign w:val="superscript"/>
        </w:rPr>
        <w:t>[1]</w:t>
      </w:r>
      <w:r w:rsidRPr="009B49FC">
        <w:rPr>
          <w:rFonts w:ascii="Times New Roman" w:eastAsia="Times New Roman" w:hAnsi="Times New Roman" w:cs="Times New Roman"/>
          <w:color w:val="646464"/>
          <w:sz w:val="28"/>
          <w:szCs w:val="28"/>
          <w:vertAlign w:val="superscript"/>
        </w:rPr>
        <w:fldChar w:fldCharType="end"/>
      </w:r>
      <w:bookmarkEnd w:id="0"/>
      <w:r w:rsidRPr="009B49FC">
        <w:rPr>
          <w:rFonts w:ascii="Times New Roman" w:eastAsia="Times New Roman" w:hAnsi="Times New Roman" w:cs="Times New Roman"/>
          <w:color w:val="646464"/>
          <w:sz w:val="28"/>
          <w:szCs w:val="28"/>
        </w:rPr>
        <w:t>.</w:t>
      </w:r>
    </w:p>
    <w:p w14:paraId="0882AAAF" w14:textId="77777777" w:rsidR="009B49FC" w:rsidRPr="009B49FC" w:rsidRDefault="009B49FC" w:rsidP="009B49FC">
      <w:pPr>
        <w:numPr>
          <w:ilvl w:val="0"/>
          <w:numId w:val="1"/>
        </w:numPr>
        <w:spacing w:before="100" w:beforeAutospacing="1" w:after="100" w:afterAutospacing="1"/>
        <w:divId w:val="1017540413"/>
        <w:rPr>
          <w:rFonts w:ascii="Times New Roman" w:eastAsia="Times New Roman" w:hAnsi="Times New Roman" w:cs="Times New Roman"/>
          <w:color w:val="646464"/>
          <w:sz w:val="28"/>
          <w:szCs w:val="28"/>
        </w:rPr>
      </w:pPr>
      <w:r w:rsidRPr="009B49FC">
        <w:rPr>
          <w:rFonts w:ascii="Times New Roman" w:eastAsia="Times New Roman" w:hAnsi="Times New Roman" w:cs="Times New Roman"/>
          <w:color w:val="646464"/>
          <w:sz w:val="28"/>
          <w:szCs w:val="28"/>
        </w:rPr>
        <w:t>4. </w:t>
      </w:r>
      <w:r w:rsidRPr="009B49FC">
        <w:rPr>
          <w:rFonts w:ascii="Times New Roman" w:eastAsia="Times New Roman" w:hAnsi="Times New Roman" w:cs="Times New Roman"/>
          <w:i/>
          <w:iCs/>
          <w:color w:val="646464"/>
          <w:sz w:val="28"/>
          <w:szCs w:val="28"/>
        </w:rPr>
        <w:t>Социологический и социально-психологический эксперимент </w:t>
      </w:r>
      <w:r w:rsidRPr="009B49FC">
        <w:rPr>
          <w:rFonts w:ascii="Times New Roman" w:eastAsia="Times New Roman" w:hAnsi="Times New Roman" w:cs="Times New Roman"/>
          <w:color w:val="646464"/>
          <w:sz w:val="28"/>
          <w:szCs w:val="28"/>
        </w:rPr>
        <w:t>с изменением модели издания, заголовка, типа публикации, оформления, расположения на полосе или в программе с последующим опросом аудитории или наблюдением за ее поведением. Существуют лабораторные эксперименты с видеоматериалами.</w:t>
      </w:r>
    </w:p>
    <w:p w14:paraId="17DAC109" w14:textId="77777777" w:rsidR="009B49FC" w:rsidRPr="009B49FC" w:rsidRDefault="009B49FC" w:rsidP="009B49FC">
      <w:pPr>
        <w:numPr>
          <w:ilvl w:val="0"/>
          <w:numId w:val="1"/>
        </w:numPr>
        <w:spacing w:before="100" w:beforeAutospacing="1" w:after="100" w:afterAutospacing="1"/>
        <w:divId w:val="1017540413"/>
        <w:rPr>
          <w:rFonts w:ascii="Times New Roman" w:eastAsia="Times New Roman" w:hAnsi="Times New Roman" w:cs="Times New Roman"/>
          <w:color w:val="646464"/>
          <w:sz w:val="28"/>
          <w:szCs w:val="28"/>
        </w:rPr>
      </w:pPr>
      <w:r w:rsidRPr="009B49FC">
        <w:rPr>
          <w:rFonts w:ascii="Times New Roman" w:eastAsia="Times New Roman" w:hAnsi="Times New Roman" w:cs="Times New Roman"/>
          <w:color w:val="646464"/>
          <w:sz w:val="28"/>
          <w:szCs w:val="28"/>
        </w:rPr>
        <w:t>5. </w:t>
      </w:r>
      <w:r w:rsidRPr="009B49FC">
        <w:rPr>
          <w:rFonts w:ascii="Times New Roman" w:eastAsia="Times New Roman" w:hAnsi="Times New Roman" w:cs="Times New Roman"/>
          <w:i/>
          <w:iCs/>
          <w:color w:val="646464"/>
          <w:sz w:val="28"/>
          <w:szCs w:val="28"/>
        </w:rPr>
        <w:t>Социопсихолингвистические методы</w:t>
      </w:r>
      <w:r w:rsidRPr="009B49FC">
        <w:rPr>
          <w:rFonts w:ascii="Times New Roman" w:eastAsia="Times New Roman" w:hAnsi="Times New Roman" w:cs="Times New Roman"/>
          <w:color w:val="646464"/>
          <w:sz w:val="28"/>
          <w:szCs w:val="28"/>
        </w:rPr>
        <w:t> (ассоциативный метод семантического дифференциала, метод коллажа и др.).</w:t>
      </w:r>
    </w:p>
    <w:p w14:paraId="3E2C385B" w14:textId="77777777" w:rsidR="009B49FC" w:rsidRPr="009B49FC" w:rsidRDefault="009B49FC" w:rsidP="009B49FC">
      <w:pPr>
        <w:numPr>
          <w:ilvl w:val="0"/>
          <w:numId w:val="1"/>
        </w:numPr>
        <w:spacing w:before="100" w:beforeAutospacing="1" w:after="100" w:afterAutospacing="1"/>
        <w:divId w:val="1017540413"/>
        <w:rPr>
          <w:rFonts w:ascii="Times New Roman" w:eastAsia="Times New Roman" w:hAnsi="Times New Roman" w:cs="Times New Roman"/>
          <w:color w:val="646464"/>
          <w:sz w:val="28"/>
          <w:szCs w:val="28"/>
        </w:rPr>
      </w:pPr>
      <w:r w:rsidRPr="009B49FC">
        <w:rPr>
          <w:rFonts w:ascii="Times New Roman" w:eastAsia="Times New Roman" w:hAnsi="Times New Roman" w:cs="Times New Roman"/>
          <w:color w:val="646464"/>
          <w:sz w:val="28"/>
          <w:szCs w:val="28"/>
        </w:rPr>
        <w:t>6. </w:t>
      </w:r>
      <w:r w:rsidRPr="009B49FC">
        <w:rPr>
          <w:rFonts w:ascii="Times New Roman" w:eastAsia="Times New Roman" w:hAnsi="Times New Roman" w:cs="Times New Roman"/>
          <w:i/>
          <w:iCs/>
          <w:color w:val="646464"/>
          <w:sz w:val="28"/>
          <w:szCs w:val="28"/>
        </w:rPr>
        <w:t>Изучение статистических данных,</w:t>
      </w:r>
      <w:r w:rsidRPr="009B49FC">
        <w:rPr>
          <w:rFonts w:ascii="Times New Roman" w:eastAsia="Times New Roman" w:hAnsi="Times New Roman" w:cs="Times New Roman"/>
          <w:color w:val="646464"/>
          <w:sz w:val="28"/>
          <w:szCs w:val="28"/>
        </w:rPr>
        <w:t> тиражей, подписки, пользователей теле- и радиоканалов, интернет-изданий и т.п., а также динамики этих показателей за ряд лет.</w:t>
      </w:r>
    </w:p>
    <w:p w14:paraId="417ADCD7" w14:textId="77777777" w:rsidR="009B49FC" w:rsidRPr="009B49FC" w:rsidRDefault="009B49FC" w:rsidP="009B49FC">
      <w:pPr>
        <w:spacing w:before="100" w:beforeAutospacing="1" w:after="100" w:afterAutospacing="1"/>
        <w:divId w:val="1017540413"/>
        <w:rPr>
          <w:rFonts w:ascii="Times New Roman" w:hAnsi="Times New Roman" w:cs="Times New Roman"/>
          <w:color w:val="646464"/>
          <w:sz w:val="28"/>
          <w:szCs w:val="28"/>
        </w:rPr>
      </w:pPr>
      <w:r w:rsidRPr="009B49FC">
        <w:rPr>
          <w:rFonts w:ascii="Times New Roman" w:hAnsi="Times New Roman" w:cs="Times New Roman"/>
          <w:color w:val="646464"/>
          <w:sz w:val="28"/>
          <w:szCs w:val="28"/>
        </w:rPr>
        <w:t>В рамках медиаметрических исследований применяются некоторые специфические методы.</w:t>
      </w:r>
    </w:p>
    <w:p w14:paraId="2176FF85" w14:textId="77777777" w:rsidR="009B49FC" w:rsidRPr="009B49FC" w:rsidRDefault="009B49FC" w:rsidP="009B49FC">
      <w:pPr>
        <w:numPr>
          <w:ilvl w:val="0"/>
          <w:numId w:val="2"/>
        </w:numPr>
        <w:spacing w:before="100" w:beforeAutospacing="1" w:after="100" w:afterAutospacing="1"/>
        <w:divId w:val="1017540413"/>
        <w:rPr>
          <w:rFonts w:ascii="Times New Roman" w:eastAsia="Times New Roman" w:hAnsi="Times New Roman" w:cs="Times New Roman"/>
          <w:color w:val="646464"/>
          <w:sz w:val="28"/>
          <w:szCs w:val="28"/>
        </w:rPr>
      </w:pPr>
      <w:r w:rsidRPr="009B49FC">
        <w:rPr>
          <w:rFonts w:ascii="Times New Roman" w:eastAsia="Times New Roman" w:hAnsi="Times New Roman" w:cs="Times New Roman"/>
          <w:color w:val="646464"/>
          <w:sz w:val="28"/>
          <w:szCs w:val="28"/>
        </w:rPr>
        <w:t>1. </w:t>
      </w:r>
      <w:r w:rsidRPr="009B49FC">
        <w:rPr>
          <w:rFonts w:ascii="Times New Roman" w:eastAsia="Times New Roman" w:hAnsi="Times New Roman" w:cs="Times New Roman"/>
          <w:i/>
          <w:iCs/>
          <w:color w:val="646464"/>
          <w:sz w:val="28"/>
          <w:szCs w:val="28"/>
        </w:rPr>
        <w:t>Дневниковые методики — панели, ведение дневников,</w:t>
      </w:r>
      <w:r w:rsidRPr="009B49FC">
        <w:rPr>
          <w:rFonts w:ascii="Times New Roman" w:eastAsia="Times New Roman" w:hAnsi="Times New Roman" w:cs="Times New Roman"/>
          <w:color w:val="646464"/>
          <w:sz w:val="28"/>
          <w:szCs w:val="28"/>
        </w:rPr>
        <w:t> где аудитория фиксирует потребление СМИ, например, время просмотра телевизора, каналы, передачи, которые она смотрит, и т.п. Они особенно важны при панельных повторных исследованиях.</w:t>
      </w:r>
    </w:p>
    <w:p w14:paraId="6D355BDE" w14:textId="77777777" w:rsidR="009B49FC" w:rsidRPr="009B49FC" w:rsidRDefault="009B49FC" w:rsidP="009B49FC">
      <w:pPr>
        <w:numPr>
          <w:ilvl w:val="0"/>
          <w:numId w:val="2"/>
        </w:numPr>
        <w:spacing w:before="100" w:beforeAutospacing="1" w:after="100" w:afterAutospacing="1"/>
        <w:divId w:val="1017540413"/>
        <w:rPr>
          <w:rFonts w:ascii="Times New Roman" w:eastAsia="Times New Roman" w:hAnsi="Times New Roman" w:cs="Times New Roman"/>
          <w:color w:val="646464"/>
          <w:sz w:val="28"/>
          <w:szCs w:val="28"/>
        </w:rPr>
      </w:pPr>
      <w:r w:rsidRPr="009B49FC">
        <w:rPr>
          <w:rFonts w:ascii="Times New Roman" w:eastAsia="Times New Roman" w:hAnsi="Times New Roman" w:cs="Times New Roman"/>
          <w:color w:val="646464"/>
          <w:sz w:val="28"/>
          <w:szCs w:val="28"/>
        </w:rPr>
        <w:t>2. </w:t>
      </w:r>
      <w:r w:rsidRPr="009B49FC">
        <w:rPr>
          <w:rFonts w:ascii="Times New Roman" w:eastAsia="Times New Roman" w:hAnsi="Times New Roman" w:cs="Times New Roman"/>
          <w:i/>
          <w:iCs/>
          <w:color w:val="646464"/>
          <w:sz w:val="28"/>
          <w:szCs w:val="28"/>
        </w:rPr>
        <w:t>Электронный мониторинг с приставками</w:t>
      </w:r>
      <w:r w:rsidRPr="009B49FC">
        <w:rPr>
          <w:rFonts w:ascii="Times New Roman" w:eastAsia="Times New Roman" w:hAnsi="Times New Roman" w:cs="Times New Roman"/>
          <w:color w:val="646464"/>
          <w:sz w:val="28"/>
          <w:szCs w:val="28"/>
        </w:rPr>
        <w:t> — </w:t>
      </w:r>
      <w:r w:rsidRPr="009B49FC">
        <w:rPr>
          <w:rFonts w:ascii="Times New Roman" w:eastAsia="Times New Roman" w:hAnsi="Times New Roman" w:cs="Times New Roman"/>
          <w:i/>
          <w:iCs/>
          <w:color w:val="646464"/>
          <w:sz w:val="28"/>
          <w:szCs w:val="28"/>
        </w:rPr>
        <w:t>аудиометры или пиплметры.</w:t>
      </w:r>
    </w:p>
    <w:p w14:paraId="33124996" w14:textId="77777777" w:rsidR="009B49FC" w:rsidRPr="009B49FC" w:rsidRDefault="009B49FC" w:rsidP="009B49FC">
      <w:pPr>
        <w:spacing w:before="100" w:beforeAutospacing="1" w:after="100" w:afterAutospacing="1"/>
        <w:divId w:val="1017540413"/>
        <w:rPr>
          <w:rFonts w:ascii="Times New Roman" w:hAnsi="Times New Roman" w:cs="Times New Roman"/>
          <w:color w:val="646464"/>
          <w:sz w:val="28"/>
          <w:szCs w:val="28"/>
        </w:rPr>
      </w:pPr>
      <w:r w:rsidRPr="009B49FC">
        <w:rPr>
          <w:rFonts w:ascii="Times New Roman" w:hAnsi="Times New Roman" w:cs="Times New Roman"/>
          <w:color w:val="646464"/>
          <w:sz w:val="28"/>
          <w:szCs w:val="28"/>
        </w:rPr>
        <w:t>Медиаметрические исследования — это изучение количественного размера аудитории конкретного издания, программы, передачи. Такой подход берет начало в коммерческом отношении к СМИ, для которого главный показатель результативности — количество аудитории, способствующее увеличению рекламы в зависимости от рейтингов изданий, программ, передач и, следовательно, росту доходов СМИ.</w:t>
      </w:r>
    </w:p>
    <w:p w14:paraId="5F9DD5BC" w14:textId="77777777" w:rsidR="009B49FC" w:rsidRPr="00106136" w:rsidRDefault="009B49FC" w:rsidP="009B49FC">
      <w:pPr>
        <w:spacing w:before="100" w:beforeAutospacing="1" w:after="100" w:afterAutospacing="1"/>
        <w:divId w:val="1017540413"/>
        <w:rPr>
          <w:rFonts w:ascii="Times New Roman" w:hAnsi="Times New Roman" w:cs="Times New Roman"/>
          <w:color w:val="646464"/>
          <w:sz w:val="28"/>
          <w:szCs w:val="28"/>
        </w:rPr>
      </w:pPr>
      <w:r w:rsidRPr="009B49FC">
        <w:rPr>
          <w:rFonts w:ascii="Times New Roman" w:hAnsi="Times New Roman" w:cs="Times New Roman"/>
          <w:color w:val="646464"/>
          <w:sz w:val="28"/>
          <w:szCs w:val="28"/>
        </w:rPr>
        <w:t>Рейтинг (от англ, </w:t>
      </w:r>
      <w:r w:rsidRPr="009B49FC">
        <w:rPr>
          <w:rFonts w:ascii="Times New Roman" w:hAnsi="Times New Roman" w:cs="Times New Roman"/>
          <w:i/>
          <w:iCs/>
          <w:color w:val="646464"/>
          <w:sz w:val="28"/>
          <w:szCs w:val="28"/>
        </w:rPr>
        <w:t>rating —</w:t>
      </w:r>
      <w:r w:rsidRPr="009B49FC">
        <w:rPr>
          <w:rFonts w:ascii="Times New Roman" w:hAnsi="Times New Roman" w:cs="Times New Roman"/>
          <w:color w:val="646464"/>
          <w:sz w:val="28"/>
          <w:szCs w:val="28"/>
        </w:rPr>
        <w:t> оценка, отнесение к тому или иному классу, рангу, разряду) — это место, ранг в той или иной шкале изменения популярности.</w:t>
      </w:r>
    </w:p>
    <w:p w14:paraId="451D69C2" w14:textId="77777777" w:rsidR="00106136" w:rsidRPr="00106136" w:rsidRDefault="00106136" w:rsidP="00106136">
      <w:pPr>
        <w:spacing w:before="100" w:beforeAutospacing="1" w:after="100" w:afterAutospacing="1"/>
        <w:outlineLvl w:val="0"/>
        <w:divId w:val="1067799219"/>
        <w:rPr>
          <w:rFonts w:ascii="Times New Roman" w:eastAsia="Times New Roman" w:hAnsi="Times New Roman" w:cs="Times New Roman"/>
          <w:color w:val="646464"/>
          <w:kern w:val="36"/>
          <w:sz w:val="28"/>
          <w:szCs w:val="28"/>
        </w:rPr>
      </w:pPr>
      <w:r w:rsidRPr="00106136">
        <w:rPr>
          <w:rFonts w:ascii="Times New Roman" w:eastAsia="Times New Roman" w:hAnsi="Times New Roman" w:cs="Times New Roman"/>
          <w:color w:val="646464"/>
          <w:kern w:val="36"/>
          <w:sz w:val="28"/>
          <w:szCs w:val="28"/>
        </w:rPr>
        <w:t>Потребление информации аудиторией: факторы и барьеры</w:t>
      </w:r>
    </w:p>
    <w:p w14:paraId="146F16DD" w14:textId="77777777" w:rsidR="00106136" w:rsidRPr="00106136" w:rsidRDefault="00106136" w:rsidP="00106136">
      <w:pPr>
        <w:spacing w:before="100" w:beforeAutospacing="1" w:after="100" w:afterAutospacing="1"/>
        <w:divId w:val="1067799219"/>
        <w:rPr>
          <w:rFonts w:ascii="Times New Roman" w:hAnsi="Times New Roman" w:cs="Times New Roman"/>
          <w:color w:val="646464"/>
          <w:sz w:val="28"/>
          <w:szCs w:val="28"/>
        </w:rPr>
      </w:pPr>
      <w:r w:rsidRPr="00106136">
        <w:rPr>
          <w:rFonts w:ascii="Times New Roman" w:hAnsi="Times New Roman" w:cs="Times New Roman"/>
          <w:b/>
          <w:bCs/>
          <w:color w:val="646464"/>
          <w:sz w:val="28"/>
          <w:szCs w:val="28"/>
        </w:rPr>
        <w:t>Барьеры коммуникации - </w:t>
      </w:r>
      <w:r w:rsidRPr="00106136">
        <w:rPr>
          <w:rFonts w:ascii="Times New Roman" w:hAnsi="Times New Roman" w:cs="Times New Roman"/>
          <w:color w:val="646464"/>
          <w:sz w:val="28"/>
          <w:szCs w:val="28"/>
        </w:rPr>
        <w:t>помехи, мешающие осуществлению контактов и взаимодействию между коммуникатором и реципиентом. Они препятствуют адекватному приему, пониманию и усвоению сообщений в процессе осуществления коммуникативных связей.</w:t>
      </w:r>
    </w:p>
    <w:p w14:paraId="04CCD888" w14:textId="77777777" w:rsidR="00106136" w:rsidRPr="00106136" w:rsidRDefault="00106136" w:rsidP="00106136">
      <w:pPr>
        <w:spacing w:before="100" w:beforeAutospacing="1" w:after="100" w:afterAutospacing="1"/>
        <w:divId w:val="1067799219"/>
        <w:rPr>
          <w:rFonts w:ascii="Times New Roman" w:hAnsi="Times New Roman" w:cs="Times New Roman"/>
          <w:color w:val="646464"/>
          <w:sz w:val="28"/>
          <w:szCs w:val="28"/>
        </w:rPr>
      </w:pPr>
      <w:r w:rsidRPr="00106136">
        <w:rPr>
          <w:rFonts w:ascii="Times New Roman" w:hAnsi="Times New Roman" w:cs="Times New Roman"/>
          <w:color w:val="646464"/>
          <w:sz w:val="28"/>
          <w:szCs w:val="28"/>
        </w:rPr>
        <w:t>Это помехи, мешающие осуществлению контактов между коммуникатором и реципиентом. Барьеры возникают как в технической системе, так и в механизме общения.</w:t>
      </w:r>
    </w:p>
    <w:p w14:paraId="419B8E61" w14:textId="77777777" w:rsidR="00106136" w:rsidRPr="00106136" w:rsidRDefault="00106136" w:rsidP="00106136">
      <w:pPr>
        <w:spacing w:before="100" w:beforeAutospacing="1" w:after="100" w:afterAutospacing="1"/>
        <w:divId w:val="1067799219"/>
        <w:rPr>
          <w:rFonts w:ascii="Times New Roman" w:hAnsi="Times New Roman" w:cs="Times New Roman"/>
          <w:color w:val="646464"/>
          <w:sz w:val="28"/>
          <w:szCs w:val="28"/>
        </w:rPr>
      </w:pPr>
      <w:r w:rsidRPr="00106136">
        <w:rPr>
          <w:rFonts w:ascii="Times New Roman" w:hAnsi="Times New Roman" w:cs="Times New Roman"/>
          <w:color w:val="646464"/>
          <w:sz w:val="28"/>
          <w:szCs w:val="28"/>
        </w:rPr>
        <w:t>Барьеры коммуникации можно классифицировать по характеру действующих помех:</w:t>
      </w:r>
    </w:p>
    <w:p w14:paraId="07B20931" w14:textId="77777777" w:rsidR="00106136" w:rsidRPr="00106136" w:rsidRDefault="00106136" w:rsidP="00106136">
      <w:pPr>
        <w:numPr>
          <w:ilvl w:val="0"/>
          <w:numId w:val="3"/>
        </w:numPr>
        <w:spacing w:before="100" w:beforeAutospacing="1" w:after="100" w:afterAutospacing="1"/>
        <w:divId w:val="1067799219"/>
        <w:rPr>
          <w:rFonts w:ascii="Times New Roman" w:eastAsia="Times New Roman" w:hAnsi="Times New Roman" w:cs="Times New Roman"/>
          <w:color w:val="646464"/>
          <w:sz w:val="28"/>
          <w:szCs w:val="28"/>
        </w:rPr>
      </w:pPr>
      <w:r w:rsidRPr="00106136">
        <w:rPr>
          <w:rFonts w:ascii="Times New Roman" w:eastAsia="Times New Roman" w:hAnsi="Times New Roman" w:cs="Times New Roman"/>
          <w:color w:val="646464"/>
          <w:sz w:val="28"/>
          <w:szCs w:val="28"/>
        </w:rPr>
        <w:t>1. Технические помехи. Источником каких помех является сам канал коммуникации (факс, телефон) когда в канале коммуникации появляются препятствия проходящему сигналу. Помехи могут полностью перекрывать канал коммуникации или же частично, искажая информацию или же усекая се.</w:t>
      </w:r>
    </w:p>
    <w:p w14:paraId="54174A22" w14:textId="77777777" w:rsidR="00106136" w:rsidRPr="00106136" w:rsidRDefault="00106136" w:rsidP="00106136">
      <w:pPr>
        <w:numPr>
          <w:ilvl w:val="0"/>
          <w:numId w:val="3"/>
        </w:numPr>
        <w:spacing w:before="100" w:beforeAutospacing="1" w:after="100" w:afterAutospacing="1"/>
        <w:divId w:val="1067799219"/>
        <w:rPr>
          <w:rFonts w:ascii="Times New Roman" w:eastAsia="Times New Roman" w:hAnsi="Times New Roman" w:cs="Times New Roman"/>
          <w:color w:val="646464"/>
          <w:sz w:val="28"/>
          <w:szCs w:val="28"/>
        </w:rPr>
      </w:pPr>
      <w:r w:rsidRPr="00106136">
        <w:rPr>
          <w:rFonts w:ascii="Times New Roman" w:eastAsia="Times New Roman" w:hAnsi="Times New Roman" w:cs="Times New Roman"/>
          <w:color w:val="646464"/>
          <w:sz w:val="28"/>
          <w:szCs w:val="28"/>
        </w:rPr>
        <w:t>2. Психологические помехи связаны с отношениями между коммуникатором и реципиентом, их установками к каналу информации, способам, содержанию и форме сообщения</w:t>
      </w:r>
    </w:p>
    <w:p w14:paraId="1C83D012" w14:textId="77777777" w:rsidR="00106136" w:rsidRPr="00106136" w:rsidRDefault="00106136" w:rsidP="00106136">
      <w:pPr>
        <w:numPr>
          <w:ilvl w:val="0"/>
          <w:numId w:val="3"/>
        </w:numPr>
        <w:spacing w:before="100" w:beforeAutospacing="1" w:after="100" w:afterAutospacing="1"/>
        <w:divId w:val="1067799219"/>
        <w:rPr>
          <w:rFonts w:ascii="Times New Roman" w:eastAsia="Times New Roman" w:hAnsi="Times New Roman" w:cs="Times New Roman"/>
          <w:color w:val="646464"/>
          <w:sz w:val="28"/>
          <w:szCs w:val="28"/>
        </w:rPr>
      </w:pPr>
      <w:r w:rsidRPr="00106136">
        <w:rPr>
          <w:rFonts w:ascii="Times New Roman" w:eastAsia="Times New Roman" w:hAnsi="Times New Roman" w:cs="Times New Roman"/>
          <w:color w:val="646464"/>
          <w:sz w:val="28"/>
          <w:szCs w:val="28"/>
        </w:rPr>
        <w:t>3. Психофизиологические помехи возникают из-за сенсорных способностей, особенностей человеческого восприятия, способности человеческого мозга к запоминанию и переработке информации.</w:t>
      </w:r>
    </w:p>
    <w:p w14:paraId="07D21497" w14:textId="77777777" w:rsidR="00106136" w:rsidRPr="00106136" w:rsidRDefault="00106136" w:rsidP="00106136">
      <w:pPr>
        <w:numPr>
          <w:ilvl w:val="0"/>
          <w:numId w:val="3"/>
        </w:numPr>
        <w:spacing w:before="100" w:beforeAutospacing="1" w:after="100" w:afterAutospacing="1"/>
        <w:divId w:val="1067799219"/>
        <w:rPr>
          <w:rFonts w:ascii="Times New Roman" w:eastAsia="Times New Roman" w:hAnsi="Times New Roman" w:cs="Times New Roman"/>
          <w:color w:val="646464"/>
          <w:sz w:val="28"/>
          <w:szCs w:val="28"/>
        </w:rPr>
      </w:pPr>
      <w:r w:rsidRPr="00106136">
        <w:rPr>
          <w:rFonts w:ascii="Times New Roman" w:eastAsia="Times New Roman" w:hAnsi="Times New Roman" w:cs="Times New Roman"/>
          <w:color w:val="646464"/>
          <w:sz w:val="28"/>
          <w:szCs w:val="28"/>
        </w:rPr>
        <w:t>4. Социальные помехи выражены в принадлежности коммуникантов к разным социальным группам, они обусловлены социальными нормами, запретами, ограничениями в получении информации.</w:t>
      </w:r>
    </w:p>
    <w:p w14:paraId="216C945D" w14:textId="77777777" w:rsidR="00106136" w:rsidRPr="00106136" w:rsidRDefault="00106136" w:rsidP="00106136">
      <w:pPr>
        <w:spacing w:before="100" w:beforeAutospacing="1" w:after="100" w:afterAutospacing="1"/>
        <w:divId w:val="1067799219"/>
        <w:rPr>
          <w:rFonts w:ascii="Times New Roman" w:hAnsi="Times New Roman" w:cs="Times New Roman"/>
          <w:color w:val="646464"/>
          <w:sz w:val="28"/>
          <w:szCs w:val="28"/>
        </w:rPr>
      </w:pPr>
      <w:r w:rsidRPr="00106136">
        <w:rPr>
          <w:rFonts w:ascii="Times New Roman" w:hAnsi="Times New Roman" w:cs="Times New Roman"/>
          <w:color w:val="646464"/>
          <w:sz w:val="28"/>
          <w:szCs w:val="28"/>
        </w:rPr>
        <w:t>5. Культурно-национальные причины. Особенности в межнациональных коммуникациях обусловлены различиями в традициях, нормах, ценностях, оценке</w:t>
      </w:r>
    </w:p>
    <w:p w14:paraId="5D846D67" w14:textId="77777777" w:rsidR="00106136" w:rsidRPr="00106136" w:rsidRDefault="00106136" w:rsidP="00106136">
      <w:pPr>
        <w:spacing w:before="100" w:beforeAutospacing="1" w:after="100" w:afterAutospacing="1"/>
        <w:divId w:val="1067799219"/>
        <w:rPr>
          <w:rFonts w:ascii="Times New Roman" w:hAnsi="Times New Roman" w:cs="Times New Roman"/>
          <w:color w:val="646464"/>
          <w:sz w:val="28"/>
          <w:szCs w:val="28"/>
        </w:rPr>
      </w:pPr>
      <w:r w:rsidRPr="00106136">
        <w:rPr>
          <w:rFonts w:ascii="Times New Roman" w:hAnsi="Times New Roman" w:cs="Times New Roman"/>
          <w:color w:val="646464"/>
          <w:sz w:val="28"/>
          <w:szCs w:val="28"/>
        </w:rPr>
        <w:t>Что «подключает» аудиторию к СМК?</w:t>
      </w:r>
    </w:p>
    <w:p w14:paraId="3C65FC68" w14:textId="77777777" w:rsidR="00106136" w:rsidRPr="00106136" w:rsidRDefault="00106136" w:rsidP="00106136">
      <w:pPr>
        <w:numPr>
          <w:ilvl w:val="0"/>
          <w:numId w:val="4"/>
        </w:numPr>
        <w:spacing w:before="100" w:beforeAutospacing="1" w:after="100" w:afterAutospacing="1"/>
        <w:divId w:val="1067799219"/>
        <w:rPr>
          <w:rFonts w:ascii="Times New Roman" w:eastAsia="Times New Roman" w:hAnsi="Times New Roman" w:cs="Times New Roman"/>
          <w:color w:val="646464"/>
          <w:sz w:val="28"/>
          <w:szCs w:val="28"/>
        </w:rPr>
      </w:pPr>
      <w:r w:rsidRPr="00106136">
        <w:rPr>
          <w:rFonts w:ascii="Times New Roman" w:eastAsia="Times New Roman" w:hAnsi="Times New Roman" w:cs="Times New Roman"/>
          <w:color w:val="646464"/>
          <w:sz w:val="28"/>
          <w:szCs w:val="28"/>
        </w:rPr>
        <w:t>- человеческая потребность в информировании;</w:t>
      </w:r>
    </w:p>
    <w:p w14:paraId="2F910284" w14:textId="77777777" w:rsidR="00106136" w:rsidRPr="00106136" w:rsidRDefault="00106136" w:rsidP="00106136">
      <w:pPr>
        <w:numPr>
          <w:ilvl w:val="0"/>
          <w:numId w:val="4"/>
        </w:numPr>
        <w:spacing w:before="100" w:beforeAutospacing="1" w:after="100" w:afterAutospacing="1"/>
        <w:divId w:val="1067799219"/>
        <w:rPr>
          <w:rFonts w:ascii="Times New Roman" w:eastAsia="Times New Roman" w:hAnsi="Times New Roman" w:cs="Times New Roman"/>
          <w:color w:val="646464"/>
          <w:sz w:val="28"/>
          <w:szCs w:val="28"/>
        </w:rPr>
      </w:pPr>
      <w:r w:rsidRPr="00106136">
        <w:rPr>
          <w:rFonts w:ascii="Times New Roman" w:eastAsia="Times New Roman" w:hAnsi="Times New Roman" w:cs="Times New Roman"/>
          <w:color w:val="646464"/>
          <w:sz w:val="28"/>
          <w:szCs w:val="28"/>
        </w:rPr>
        <w:t>- престиж знания и информированности;</w:t>
      </w:r>
    </w:p>
    <w:p w14:paraId="691A4889" w14:textId="77777777" w:rsidR="00106136" w:rsidRPr="00106136" w:rsidRDefault="00106136" w:rsidP="00106136">
      <w:pPr>
        <w:numPr>
          <w:ilvl w:val="0"/>
          <w:numId w:val="4"/>
        </w:numPr>
        <w:spacing w:before="100" w:beforeAutospacing="1" w:after="100" w:afterAutospacing="1"/>
        <w:divId w:val="1067799219"/>
        <w:rPr>
          <w:rFonts w:ascii="Times New Roman" w:eastAsia="Times New Roman" w:hAnsi="Times New Roman" w:cs="Times New Roman"/>
          <w:color w:val="646464"/>
          <w:sz w:val="28"/>
          <w:szCs w:val="28"/>
        </w:rPr>
      </w:pPr>
      <w:r w:rsidRPr="00106136">
        <w:rPr>
          <w:rFonts w:ascii="Times New Roman" w:eastAsia="Times New Roman" w:hAnsi="Times New Roman" w:cs="Times New Roman"/>
          <w:color w:val="646464"/>
          <w:sz w:val="28"/>
          <w:szCs w:val="28"/>
        </w:rPr>
        <w:t>- информация как социальная ценность;</w:t>
      </w:r>
    </w:p>
    <w:p w14:paraId="305D8DA8" w14:textId="77777777" w:rsidR="00106136" w:rsidRPr="00106136" w:rsidRDefault="00106136" w:rsidP="00106136">
      <w:pPr>
        <w:numPr>
          <w:ilvl w:val="0"/>
          <w:numId w:val="4"/>
        </w:numPr>
        <w:spacing w:before="100" w:beforeAutospacing="1" w:after="100" w:afterAutospacing="1"/>
        <w:divId w:val="1067799219"/>
        <w:rPr>
          <w:rFonts w:ascii="Times New Roman" w:eastAsia="Times New Roman" w:hAnsi="Times New Roman" w:cs="Times New Roman"/>
          <w:color w:val="646464"/>
          <w:sz w:val="28"/>
          <w:szCs w:val="28"/>
        </w:rPr>
      </w:pPr>
      <w:r w:rsidRPr="00106136">
        <w:rPr>
          <w:rFonts w:ascii="Times New Roman" w:eastAsia="Times New Roman" w:hAnsi="Times New Roman" w:cs="Times New Roman"/>
          <w:color w:val="646464"/>
          <w:sz w:val="28"/>
          <w:szCs w:val="28"/>
        </w:rPr>
        <w:t>- фактор интереса к той или иной проблематике.</w:t>
      </w:r>
    </w:p>
    <w:p w14:paraId="1010305D" w14:textId="77777777" w:rsidR="00106136" w:rsidRPr="00106136" w:rsidRDefault="00106136" w:rsidP="00106136">
      <w:pPr>
        <w:spacing w:before="100" w:beforeAutospacing="1" w:after="100" w:afterAutospacing="1"/>
        <w:divId w:val="1067799219"/>
        <w:rPr>
          <w:rFonts w:ascii="Times New Roman" w:hAnsi="Times New Roman" w:cs="Times New Roman"/>
          <w:color w:val="646464"/>
          <w:sz w:val="28"/>
          <w:szCs w:val="28"/>
        </w:rPr>
      </w:pPr>
      <w:r w:rsidRPr="00106136">
        <w:rPr>
          <w:rFonts w:ascii="Times New Roman" w:hAnsi="Times New Roman" w:cs="Times New Roman"/>
          <w:color w:val="646464"/>
          <w:sz w:val="28"/>
          <w:szCs w:val="28"/>
        </w:rPr>
        <w:t>Многообразие социальных ролей современного человека делает чрезвычайно многообразными его информационные интересы. Именно поэтому отношения современного человека с СМК многофакторны - они зависят от социальных ролей индивида. Даже потребляя информационную телевизионную передачу, исключительно «новостную», мы реализуем свои разнообразные интересы. Помимо решения проблемы информированности, мы обеспечиваем себе возможность выполнения своей социальной роли в микросоциуме (к примеру, чтобы было о чем поговорить с соседями), с помощью дополнительной информированности поддерживаем свой социальный статус. Вот почему специалисты, изучающие сферу взаимодействия индивида с газетами, радио и телевидением, говорят о «средствах массовой коммуникации», справедливо полагая, что название «средства массовой информации» не вполне отражает суть дела.</w:t>
      </w:r>
    </w:p>
    <w:p w14:paraId="581C1A74" w14:textId="77777777" w:rsidR="000D1576" w:rsidRPr="00106136" w:rsidRDefault="000D1576" w:rsidP="009B49FC">
      <w:pPr>
        <w:spacing w:before="100" w:beforeAutospacing="1" w:after="100" w:afterAutospacing="1"/>
        <w:divId w:val="1017540413"/>
        <w:rPr>
          <w:rFonts w:ascii="Times New Roman" w:hAnsi="Times New Roman" w:cs="Times New Roman"/>
          <w:color w:val="646464"/>
          <w:sz w:val="28"/>
          <w:szCs w:val="28"/>
        </w:rPr>
      </w:pPr>
    </w:p>
    <w:p w14:paraId="492FB699" w14:textId="77777777" w:rsidR="000D1576" w:rsidRPr="009B49FC" w:rsidRDefault="000D1576" w:rsidP="009B49FC">
      <w:pPr>
        <w:spacing w:before="100" w:beforeAutospacing="1" w:after="100" w:afterAutospacing="1"/>
        <w:divId w:val="1017540413"/>
        <w:rPr>
          <w:rFonts w:ascii="Times New Roman" w:hAnsi="Times New Roman" w:cs="Times New Roman"/>
          <w:color w:val="646464"/>
          <w:sz w:val="28"/>
          <w:szCs w:val="28"/>
        </w:rPr>
      </w:pPr>
    </w:p>
    <w:p w14:paraId="467CD8FC" w14:textId="77777777" w:rsidR="009B49FC" w:rsidRPr="009B49FC" w:rsidRDefault="009B49FC" w:rsidP="009B49FC">
      <w:pPr>
        <w:divId w:val="1017540413"/>
        <w:rPr>
          <w:rFonts w:ascii="Times New Roman" w:eastAsia="Times New Roman" w:hAnsi="Times New Roman" w:cs="Times New Roman"/>
          <w:sz w:val="28"/>
          <w:szCs w:val="28"/>
        </w:rPr>
      </w:pPr>
    </w:p>
    <w:p w14:paraId="3E9D0760" w14:textId="77777777" w:rsidR="009B49FC" w:rsidRPr="00106136" w:rsidRDefault="009B49FC">
      <w:pPr>
        <w:pStyle w:val="a3"/>
        <w:divId w:val="501168571"/>
        <w:rPr>
          <w:color w:val="000000"/>
          <w:sz w:val="28"/>
          <w:szCs w:val="28"/>
        </w:rPr>
      </w:pPr>
    </w:p>
    <w:p w14:paraId="2930C0D3" w14:textId="77777777" w:rsidR="00535ADD" w:rsidRPr="00106136" w:rsidRDefault="00535ADD" w:rsidP="006E76DD">
      <w:pPr>
        <w:pStyle w:val="s7"/>
        <w:spacing w:before="0" w:beforeAutospacing="0" w:after="0" w:afterAutospacing="0"/>
        <w:jc w:val="both"/>
        <w:rPr>
          <w:rStyle w:val="s19"/>
          <w:color w:val="000000"/>
          <w:sz w:val="28"/>
          <w:szCs w:val="28"/>
          <w:lang w:val="ru-RU"/>
        </w:rPr>
      </w:pPr>
    </w:p>
    <w:p w14:paraId="4E62150D" w14:textId="77777777" w:rsidR="002E2CFF" w:rsidRPr="00106136" w:rsidRDefault="002E2CFF" w:rsidP="006E76DD">
      <w:pPr>
        <w:pStyle w:val="s7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sectPr w:rsidR="002E2CFF" w:rsidRPr="001061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9842CF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BA3FB8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CE76CEA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30548E1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50"/>
  <w:proofState w:spelling="clean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76DD"/>
    <w:rsid w:val="000D1576"/>
    <w:rsid w:val="00106136"/>
    <w:rsid w:val="002E2CFF"/>
    <w:rsid w:val="00535ADD"/>
    <w:rsid w:val="00613B46"/>
    <w:rsid w:val="006E76DD"/>
    <w:rsid w:val="009B49FC"/>
    <w:rsid w:val="00E37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8B65A30"/>
  <w15:chartTrackingRefBased/>
  <w15:docId w15:val="{9E24FD16-8387-C745-89A2-330B00085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KZ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06136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7">
    <w:name w:val="s7"/>
    <w:basedOn w:val="a"/>
    <w:rsid w:val="006E76DD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s18">
    <w:name w:val="s18"/>
    <w:basedOn w:val="a0"/>
    <w:rsid w:val="006E76DD"/>
  </w:style>
  <w:style w:type="character" w:customStyle="1" w:styleId="apple-converted-space">
    <w:name w:val="apple-converted-space"/>
    <w:basedOn w:val="a0"/>
    <w:rsid w:val="006E76DD"/>
  </w:style>
  <w:style w:type="character" w:customStyle="1" w:styleId="s19">
    <w:name w:val="s19"/>
    <w:basedOn w:val="a0"/>
    <w:rsid w:val="006E76DD"/>
  </w:style>
  <w:style w:type="paragraph" w:styleId="a3">
    <w:name w:val="Normal (Web)"/>
    <w:basedOn w:val="a"/>
    <w:uiPriority w:val="99"/>
    <w:semiHidden/>
    <w:unhideWhenUsed/>
    <w:rsid w:val="00535ADD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9B49FC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106136"/>
    <w:rPr>
      <w:rFonts w:ascii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76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168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54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799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1509</Words>
  <Characters>8602</Characters>
  <Application>Microsoft Office Word</Application>
  <DocSecurity>0</DocSecurity>
  <Lines>71</Lines>
  <Paragraphs>20</Paragraphs>
  <ScaleCrop>false</ScaleCrop>
  <Company/>
  <LinksUpToDate>false</LinksUpToDate>
  <CharactersWithSpaces>10091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Назерке Мухамедгалиева</dc:creator>
  <cp:keywords/>
  <dc:description/>
  <cp:lastModifiedBy>Назерке Мухамедгалиева</cp:lastModifiedBy>
  <cp:revision>2</cp:revision>
  <dcterms:created xsi:type="dcterms:W3CDTF">2021-10-06T17:35:00Z</dcterms:created>
  <dcterms:modified xsi:type="dcterms:W3CDTF">2021-10-06T17:35:00Z</dcterms:modified>
</cp:coreProperties>
</file>